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1B1" w:rsidRDefault="007F335D">
      <w:pPr>
        <w:pStyle w:val="Title"/>
        <w:keepNext/>
        <w:keepLines/>
        <w:bidi/>
        <w:spacing w:after="180" w:line="560" w:lineRule="exact"/>
      </w:pPr>
      <w:r>
        <w:rPr>
          <w:rFonts w:ascii="Sakkal Majalla" w:eastAsia="Sakkal Majalla" w:hAnsi="Sakkal Majalla" w:cs="Sakkal Majalla"/>
          <w:b/>
          <w:bCs/>
          <w:sz w:val="46"/>
          <w:szCs w:val="46"/>
          <w:rtl/>
        </w:rPr>
        <w:t>شرو</w:t>
      </w:r>
      <w:bookmarkStart w:id="0" w:name="_GoBack"/>
      <w:bookmarkEnd w:id="0"/>
      <w:r>
        <w:rPr>
          <w:rFonts w:ascii="Sakkal Majalla" w:eastAsia="Sakkal Majalla" w:hAnsi="Sakkal Majalla" w:cs="Sakkal Majalla"/>
          <w:b/>
          <w:bCs/>
          <w:sz w:val="46"/>
          <w:szCs w:val="46"/>
          <w:rtl/>
        </w:rPr>
        <w:t>ط المشاركة في مسابقة شهر اللغة العربية</w:t>
      </w:r>
    </w:p>
    <w:p w:rsidR="00F861B1" w:rsidRDefault="007F335D">
      <w:pPr>
        <w:keepLines/>
        <w:bidi/>
        <w:spacing w:after="10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المرحلة الجامعية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تخص هذه الشروط طلاب وطالبات المرحلة الجامعية، من عمر ١٩ سنة فأكثر. وتُطبق الشروط العامة على الفئات الخمس، إضافة إلى المتطلبات الخاصة بكل فئة الموضحة في الصفحات التالية.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الشروط العامة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 xml:space="preserve">١. أن يكون </w:t>
      </w:r>
      <w:r>
        <w:rPr>
          <w:rFonts w:eastAsia="Sakkal Majalla" w:cs="Sakkal Majalla"/>
          <w:sz w:val="32"/>
          <w:szCs w:val="32"/>
          <w:rtl/>
        </w:rPr>
        <w:t>العمل من إبداع الطالب أو الطالبة شخصيًا، وأن تكون فكرته جديدة وهادفة، ومتميزة بالإبداع والابتكار.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٢. أن يكون العمل مخصصًا لمسابقة شهر اللغة العربية فقط، وألا يكون قد نُشر أو قُدّم إلى مسابقة أخرى.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 xml:space="preserve">٣. ألا يكون العمل منقولًا أو مكررًا أو مقلدًا أو مستوحى من </w:t>
      </w:r>
      <w:r>
        <w:rPr>
          <w:rFonts w:eastAsia="Sakkal Majalla" w:cs="Sakkal Majalla"/>
          <w:sz w:val="32"/>
          <w:szCs w:val="32"/>
          <w:rtl/>
        </w:rPr>
        <w:t>أعمال سابقة، مع مراعاة المصداقية والأمانة الأدبية والفنية وحقوق الآخرين.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٤. لا يُقبل أي عمل يعتمد على الذكاء الاصطناعي أو الإلكتروني أو التقني؛ ويجب أن يكون من إبداع الطالب أو الطالبة فقط.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٥. ألا يتضمن العمل ما يسيء إلى الدول أو الدين أو المجتمع أو الأفراد</w:t>
      </w:r>
      <w:r>
        <w:rPr>
          <w:rFonts w:eastAsia="Sakkal Majalla" w:cs="Sakkal Majalla"/>
          <w:sz w:val="32"/>
          <w:szCs w:val="32"/>
          <w:rtl/>
        </w:rPr>
        <w:t>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٦. أن يعبر العنوان عن محتوى العمل، وأن تتضح فكرته ورسالته وغايته، وتترابط عناصره وفق متطلبات فئته.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٧. سلامة لغة القصة والمقالة والقصيدة من الأخطاء النحوية والإملائية، والالتزام بمتطلبات العدد والمقاس والخامات وطريقة التنفيذ.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٨. استكمال نموذج ترشيح الأعما</w:t>
      </w:r>
      <w:r>
        <w:rPr>
          <w:rFonts w:eastAsia="Sakkal Majalla" w:cs="Sakkal Majalla"/>
          <w:sz w:val="32"/>
          <w:szCs w:val="32"/>
          <w:rtl/>
        </w:rPr>
        <w:t>ل، وإرفاق الصورة الشخصية الرسمية، وتوقيع الطالب أو الطالبة على النموذج والتعهد الوارد فيه، واعتماد الجامعة للعمل قبل ترشيحه.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متطلبات الفئات بإيجاز</w:t>
      </w:r>
    </w:p>
    <w:tbl>
      <w:tblPr>
        <w:bidiVisual/>
        <w:tblW w:w="0" w:type="auto"/>
        <w:jc w:val="center"/>
        <w:tblBorders>
          <w:top w:val="single" w:sz="4" w:space="0" w:color="D9D9D3"/>
          <w:left w:val="single" w:sz="4" w:space="0" w:color="D9D9D3"/>
          <w:bottom w:val="single" w:sz="4" w:space="0" w:color="D9D9D3"/>
          <w:right w:val="single" w:sz="4" w:space="0" w:color="D9D9D3"/>
          <w:insideH w:val="single" w:sz="4" w:space="0" w:color="D9D9D3"/>
          <w:insideV w:val="single" w:sz="4" w:space="0" w:color="D9D9D3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3040"/>
        <w:gridCol w:w="5500"/>
      </w:tblGrid>
      <w:tr w:rsidR="00F861B1">
        <w:trPr>
          <w:cantSplit/>
          <w:tblHeader/>
          <w:jc w:val="center"/>
        </w:trPr>
        <w:tc>
          <w:tcPr>
            <w:tcW w:w="1760" w:type="dxa"/>
            <w:shd w:val="clear" w:color="auto" w:fill="F2F2EE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b/>
                <w:bCs/>
                <w:sz w:val="31"/>
                <w:szCs w:val="31"/>
                <w:rtl/>
              </w:rPr>
              <w:t>الفئة</w:t>
            </w:r>
          </w:p>
        </w:tc>
        <w:tc>
          <w:tcPr>
            <w:tcW w:w="3040" w:type="dxa"/>
            <w:shd w:val="clear" w:color="auto" w:fill="F2F2EE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b/>
                <w:bCs/>
                <w:sz w:val="31"/>
                <w:szCs w:val="31"/>
                <w:rtl/>
              </w:rPr>
              <w:t>الموضوع</w:t>
            </w:r>
          </w:p>
        </w:tc>
        <w:tc>
          <w:tcPr>
            <w:tcW w:w="5500" w:type="dxa"/>
            <w:shd w:val="clear" w:color="auto" w:fill="F2F2EE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b/>
                <w:bCs/>
                <w:sz w:val="31"/>
                <w:szCs w:val="31"/>
                <w:rtl/>
              </w:rPr>
              <w:t>الحجم وطريقة التقديم</w:t>
            </w:r>
          </w:p>
        </w:tc>
      </w:tr>
      <w:tr w:rsidR="00F861B1">
        <w:trPr>
          <w:cantSplit/>
          <w:jc w:val="center"/>
        </w:trPr>
        <w:tc>
          <w:tcPr>
            <w:tcW w:w="176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القصة القصيرة</w:t>
            </w:r>
          </w:p>
        </w:tc>
        <w:tc>
          <w:tcPr>
            <w:tcW w:w="304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الهوية العربية</w:t>
            </w:r>
          </w:p>
        </w:tc>
        <w:tc>
          <w:tcPr>
            <w:tcW w:w="550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 xml:space="preserve">في حدود ١٥٠٠ كلمة؛ نسخة بخط المشارك ونسخة </w:t>
            </w:r>
            <w:r>
              <w:rPr>
                <w:rFonts w:eastAsia="Sakkal Majalla" w:cs="Sakkal Majalla"/>
                <w:sz w:val="31"/>
                <w:szCs w:val="31"/>
                <w:rtl/>
              </w:rPr>
              <w:t>Word.</w:t>
            </w:r>
          </w:p>
        </w:tc>
      </w:tr>
      <w:tr w:rsidR="00F861B1">
        <w:trPr>
          <w:cantSplit/>
          <w:jc w:val="center"/>
        </w:trPr>
        <w:tc>
          <w:tcPr>
            <w:tcW w:w="176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المقالة</w:t>
            </w:r>
          </w:p>
        </w:tc>
        <w:tc>
          <w:tcPr>
            <w:tcW w:w="304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الهوية العربية وقضية محلية أو وطنية</w:t>
            </w:r>
          </w:p>
        </w:tc>
        <w:tc>
          <w:tcPr>
            <w:tcW w:w="550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في حدود ١٥٠٠ كلمة؛ نسخة بخط المشارك ونسخة Word.</w:t>
            </w:r>
          </w:p>
        </w:tc>
      </w:tr>
      <w:tr w:rsidR="00F861B1">
        <w:trPr>
          <w:cantSplit/>
          <w:jc w:val="center"/>
        </w:trPr>
        <w:tc>
          <w:tcPr>
            <w:tcW w:w="176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الشعر</w:t>
            </w:r>
          </w:p>
        </w:tc>
        <w:tc>
          <w:tcPr>
            <w:tcW w:w="304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الهوية العربية وقضية محلية أو وطنية</w:t>
            </w:r>
          </w:p>
        </w:tc>
        <w:tc>
          <w:tcPr>
            <w:tcW w:w="550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في حدود ٢٥ بيتًا؛ نسخة بخط المشارك ونسخة Word.</w:t>
            </w:r>
          </w:p>
        </w:tc>
      </w:tr>
      <w:tr w:rsidR="00F861B1">
        <w:trPr>
          <w:cantSplit/>
          <w:jc w:val="center"/>
        </w:trPr>
        <w:tc>
          <w:tcPr>
            <w:tcW w:w="176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الخط العربي</w:t>
            </w:r>
          </w:p>
        </w:tc>
        <w:tc>
          <w:tcPr>
            <w:tcW w:w="304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الأبيات الثلاثة المحددة في هذا الملف</w:t>
            </w:r>
          </w:p>
        </w:tc>
        <w:tc>
          <w:tcPr>
            <w:tcW w:w="550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 xml:space="preserve">صفحتان A4؛ </w:t>
            </w:r>
            <w:r>
              <w:rPr>
                <w:rFonts w:eastAsia="Sakkal Majalla" w:cs="Sakkal Majalla"/>
                <w:sz w:val="31"/>
                <w:szCs w:val="31"/>
                <w:rtl/>
              </w:rPr>
              <w:t>إحداهما بالنسخ والأخرى بالرقعة.</w:t>
            </w:r>
          </w:p>
        </w:tc>
      </w:tr>
      <w:tr w:rsidR="00F861B1">
        <w:trPr>
          <w:cantSplit/>
          <w:jc w:val="center"/>
        </w:trPr>
        <w:tc>
          <w:tcPr>
            <w:tcW w:w="176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الرسم</w:t>
            </w:r>
          </w:p>
        </w:tc>
        <w:tc>
          <w:tcPr>
            <w:tcW w:w="304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الفروسية</w:t>
            </w:r>
          </w:p>
        </w:tc>
        <w:tc>
          <w:tcPr>
            <w:tcW w:w="5500" w:type="dxa"/>
            <w:vAlign w:val="center"/>
          </w:tcPr>
          <w:p w:rsidR="00F861B1" w:rsidRDefault="007F335D">
            <w:pPr>
              <w:keepLines/>
              <w:bidi/>
              <w:spacing w:line="340" w:lineRule="exact"/>
            </w:pPr>
            <w:r>
              <w:rPr>
                <w:rFonts w:eastAsia="Sakkal Majalla" w:cs="Sakkal Majalla"/>
                <w:sz w:val="31"/>
                <w:szCs w:val="31"/>
                <w:rtl/>
              </w:rPr>
              <w:t>ورق مقوى؛ ألوان مائية أو زيتية أو أكريليك. تفصيل المقاس في ص٣.</w:t>
            </w:r>
          </w:p>
        </w:tc>
      </w:tr>
    </w:tbl>
    <w:p w:rsidR="00F861B1" w:rsidRDefault="00F861B1">
      <w:pPr>
        <w:keepLines/>
        <w:bidi/>
        <w:spacing w:after="40" w:line="40" w:lineRule="exact"/>
      </w:pPr>
    </w:p>
    <w:p w:rsidR="00F861B1" w:rsidRDefault="007F335D">
      <w:pPr>
        <w:pStyle w:val="Title"/>
        <w:keepNext/>
        <w:keepLines/>
        <w:pageBreakBefore/>
        <w:bidi/>
        <w:spacing w:after="180" w:line="560" w:lineRule="exact"/>
      </w:pPr>
      <w:r>
        <w:rPr>
          <w:rFonts w:ascii="Sakkal Majalla" w:eastAsia="Sakkal Majalla" w:hAnsi="Sakkal Majalla" w:cs="Sakkal Majalla"/>
          <w:b/>
          <w:bCs/>
          <w:sz w:val="46"/>
          <w:szCs w:val="46"/>
          <w:rtl/>
        </w:rPr>
        <w:lastRenderedPageBreak/>
        <w:t>شروط القصة القصيرة والمقالة والشعر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القصة القصيرة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 xml:space="preserve">١. يركز موضوع </w:t>
      </w:r>
      <w:r>
        <w:rPr>
          <w:rFonts w:eastAsia="Sakkal Majalla" w:cs="Sakkal Majalla"/>
          <w:sz w:val="32"/>
          <w:szCs w:val="32"/>
          <w:rtl/>
        </w:rPr>
        <w:t>القصة على الهوية العربية، ويكون عدد كلماتها في حدود ١٥٠٠ كلمة.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٢. تُكتب بخط يد الطالب أو الطالبة، وتُقدّم معها نسخة مطبوعة بصيغة Word تتيح استخدام النص.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٣. تكون الفكرة جديدة وهادفة وغير منقولة، ويعبر العنوان عن محتوى القصة.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٤. تُبنى القصة بحبكة متماسكة ومث</w:t>
      </w:r>
      <w:r>
        <w:rPr>
          <w:rFonts w:eastAsia="Sakkal Majalla" w:cs="Sakkal Majalla"/>
          <w:sz w:val="32"/>
          <w:szCs w:val="32"/>
          <w:rtl/>
        </w:rPr>
        <w:t>يرة من بدايتها إلى نهايتها، وتكون مشوقة وجاذبة في محتواها ورسالتها.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٥. تُمثل الشخصيات مضمون القصة ورسالتها وغايتها أو المشكلة التي تعالجها، وتكون الرموز واضحة ومرتبطة بعناصر القصة.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 xml:space="preserve">٦. تتميز بالإبداع والابتكار القصصي، وتُكتب بلغة عربية سليمة، مع الالتزام </w:t>
      </w:r>
      <w:r>
        <w:rPr>
          <w:rFonts w:eastAsia="Sakkal Majalla" w:cs="Sakkal Majalla"/>
          <w:sz w:val="32"/>
          <w:szCs w:val="32"/>
          <w:rtl/>
        </w:rPr>
        <w:t>بجميع الشروط العامة.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المقالة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١. يركز موضوع المقالة على الهوية العربية، ويكون عدد كلماتها في حدود ١٥٠٠ كلمة.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٢. تُكتب بخط يد الطالب أو الطالبة، وتُقدّم معها نسخة مطبوعة بصيغة Word تتيح استخدام النص.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٣. تكون الفكرة جديدة وغير منقولة، ويعبر العنوان عن محتوى ا</w:t>
      </w:r>
      <w:r>
        <w:rPr>
          <w:rFonts w:eastAsia="Sakkal Majalla" w:cs="Sakkal Majalla"/>
          <w:sz w:val="32"/>
          <w:szCs w:val="32"/>
          <w:rtl/>
        </w:rPr>
        <w:t>لمقالة.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٤. تعالج قضية معينة مرتبطة بقضايا محلية أو وطنية، بوضوح واختصار، وتكون هادفة في محتواها ورسالتها.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٥. تتكامل في عرض الموضوع وتترابط عناصرها من بدايتها إلى نهايتها، وتتميز بالإبداع والابتكار وسلامة اللغة، مع الالتزام بجميع الشروط العامة.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الشعر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١. يرك</w:t>
      </w:r>
      <w:r>
        <w:rPr>
          <w:rFonts w:eastAsia="Sakkal Majalla" w:cs="Sakkal Majalla"/>
          <w:sz w:val="32"/>
          <w:szCs w:val="32"/>
          <w:rtl/>
        </w:rPr>
        <w:t>ز موضوع القصيدة على الهوية العربية، ويكون عدد أبياتها في حدود ٢٥ بيتًا.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٢. تُكتب بخط يد الطالب أو الطالبة، وتُقدّم معها نسخة مطبوعة بصيغة Word تتيح استخدام النص.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٣. تكون الفكرة جديدة وغير منقولة، ويعبر العنوان عن محتوى القصيدة.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٤. تعالج قضية معينة مرتبطة ب</w:t>
      </w:r>
      <w:r>
        <w:rPr>
          <w:rFonts w:eastAsia="Sakkal Majalla" w:cs="Sakkal Majalla"/>
          <w:sz w:val="32"/>
          <w:szCs w:val="32"/>
          <w:rtl/>
        </w:rPr>
        <w:t>قضايا محلية أو وطنية، بوضوح واختصار، وتكون هادفة في محتواها ورسالتها.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٥. تترابط عناصرها من بدايتها إلى نهايتها، وتتكامل في عرض الموضوع، وتُكتب وفق بحور الشعر المتعارف عليها.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٦. تتميز بالإبداع والابتكار، وبلغة عربية سليمة من الأخطاء النحوية والإملائية، مع ا</w:t>
      </w:r>
      <w:r>
        <w:rPr>
          <w:rFonts w:eastAsia="Sakkal Majalla" w:cs="Sakkal Majalla"/>
          <w:sz w:val="32"/>
          <w:szCs w:val="32"/>
          <w:rtl/>
        </w:rPr>
        <w:t>لالتزام بجميع الشروط العامة.</w:t>
      </w:r>
    </w:p>
    <w:p w:rsidR="00F861B1" w:rsidRDefault="007F335D">
      <w:pPr>
        <w:pStyle w:val="Title"/>
        <w:keepNext/>
        <w:keepLines/>
        <w:pageBreakBefore/>
        <w:bidi/>
        <w:spacing w:after="180" w:line="560" w:lineRule="exact"/>
      </w:pPr>
      <w:r>
        <w:rPr>
          <w:rFonts w:ascii="Sakkal Majalla" w:eastAsia="Sakkal Majalla" w:hAnsi="Sakkal Majalla" w:cs="Sakkal Majalla"/>
          <w:b/>
          <w:bCs/>
          <w:sz w:val="46"/>
          <w:szCs w:val="46"/>
          <w:rtl/>
        </w:rPr>
        <w:lastRenderedPageBreak/>
        <w:t>شروط الخط العربي والرسم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الخط العربي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 xml:space="preserve">١. تُكتب الأبيات الثلاثة المحددة أدناه بخط النسخ مرة وبخط الرقعة مرة أخرى؛ على صفحتين، إحداهما للنسخ والأخرى للرقعة، </w:t>
      </w:r>
      <w:r>
        <w:rPr>
          <w:rFonts w:eastAsia="Sakkal Majalla" w:cs="Sakkal Majalla"/>
          <w:sz w:val="32"/>
          <w:szCs w:val="32"/>
          <w:rtl/>
        </w:rPr>
        <w:t>وبمقاس A4 لكل صفحة.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٢. يُكتب النص بخط يد الطالب أو الطالبة، ولا تُقبل الأعمال المطبوعة.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٣. تُراعى معايير خطّي النسخ والرقعة، ويتميز العمل بالإبداع والابتكار.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٤. يُستخدم اللون الأسود بالريشة أو قلم الخط، وتكون الكتابة على ورق صقيل مصقول، مع تشكيل النص.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٥. ت</w:t>
      </w:r>
      <w:r>
        <w:rPr>
          <w:rFonts w:eastAsia="Sakkal Majalla" w:cs="Sakkal Majalla"/>
          <w:sz w:val="32"/>
          <w:szCs w:val="32"/>
          <w:rtl/>
        </w:rPr>
        <w:t>ُطبق الشروط العامة، ومنها الأصالة، وعدم تقليد أعمال أخرى أو استلهامها، وعدم النشر أو التقديم في مسابقة أخرى.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الأبيات المحددة للخط العربي</w:t>
      </w:r>
    </w:p>
    <w:p w:rsidR="00F861B1" w:rsidRDefault="007F335D">
      <w:pPr>
        <w:keepLines/>
        <w:bidi/>
        <w:spacing w:after="140" w:line="400" w:lineRule="exact"/>
        <w:jc w:val="center"/>
      </w:pPr>
      <w:r>
        <w:rPr>
          <w:rFonts w:eastAsia="Sakkal Majalla" w:cs="Sakkal Majalla"/>
          <w:szCs w:val="34"/>
          <w:rtl/>
        </w:rPr>
        <w:t>لو لم تكُنْ أمُّ اللغاتِ هيَ المُنى ... لكسرتُ أقلامي وعِفتُ مِدادي</w:t>
      </w:r>
      <w:r>
        <w:rPr>
          <w:rFonts w:eastAsia="Sakkal Majalla" w:cs="Sakkal Majalla"/>
          <w:szCs w:val="34"/>
          <w:rtl/>
        </w:rPr>
        <w:br/>
        <w:t>لغةٌ إذا وقعتْ على أسماعِنا ... كانتْ لنا بردًا على</w:t>
      </w:r>
      <w:r>
        <w:rPr>
          <w:rFonts w:eastAsia="Sakkal Majalla" w:cs="Sakkal Majalla"/>
          <w:szCs w:val="34"/>
          <w:rtl/>
        </w:rPr>
        <w:t xml:space="preserve"> الأكبادِ</w:t>
      </w:r>
      <w:r>
        <w:rPr>
          <w:rFonts w:eastAsia="Sakkal Majalla" w:cs="Sakkal Majalla"/>
          <w:szCs w:val="34"/>
          <w:rtl/>
        </w:rPr>
        <w:br/>
        <w:t>ستظلُّ رابطةً تؤلِّفُ بيننا ... فهيَ الرجاءُ لناطقٍ بالضّادِ</w:t>
      </w:r>
    </w:p>
    <w:p w:rsidR="00F861B1" w:rsidRDefault="007F335D">
      <w:pPr>
        <w:keepNext/>
        <w:keepLines/>
        <w:bidi/>
        <w:spacing w:before="120" w:after="80" w:line="440" w:lineRule="exact"/>
      </w:pPr>
      <w:r>
        <w:rPr>
          <w:rFonts w:eastAsia="Sakkal Majalla" w:cs="Sakkal Majalla"/>
          <w:b/>
          <w:bCs/>
          <w:sz w:val="36"/>
          <w:szCs w:val="36"/>
          <w:rtl/>
        </w:rPr>
        <w:t>الرسم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١. يكون الرسم عن الفروسية، على ورق مقوى، وبالألوان المائية أو الزيتية أو الأكريليك.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٢. تكون الفكرة جديدة وهادفة وغير منقولة، ويعبر العنوان عن محتوى الرسمة.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٣. تعالج الرسمة قضية تت</w:t>
      </w:r>
      <w:r>
        <w:rPr>
          <w:rFonts w:eastAsia="Sakkal Majalla" w:cs="Sakkal Majalla"/>
          <w:sz w:val="32"/>
          <w:szCs w:val="32"/>
          <w:rtl/>
        </w:rPr>
        <w:t>علق بالهوية واللغة العربية بصورة مختصرة، وتكون هادفة في محتواها ورسالتها.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٤. تترابط عناصر الرسمة وتتكامل في عرض الموضوع، وتتوافر فيها الوحدة الموضوعية، وتتميز بالإبداع والابتكار.</w:t>
      </w:r>
    </w:p>
    <w:p w:rsidR="00F861B1" w:rsidRDefault="007F335D">
      <w:pPr>
        <w:keepLines/>
        <w:bidi/>
        <w:spacing w:after="60" w:line="360" w:lineRule="exact"/>
      </w:pPr>
      <w:r>
        <w:rPr>
          <w:rFonts w:eastAsia="Sakkal Majalla" w:cs="Sakkal Majalla"/>
          <w:sz w:val="32"/>
          <w:szCs w:val="32"/>
          <w:rtl/>
        </w:rPr>
        <w:t>٥. تكون الرسمة من عمل الطالب أو الطالبة شخصيًا، وتُطبق عليها الشروط العامة، و</w:t>
      </w:r>
      <w:r>
        <w:rPr>
          <w:rFonts w:eastAsia="Sakkal Majalla" w:cs="Sakkal Majalla"/>
          <w:sz w:val="32"/>
          <w:szCs w:val="32"/>
          <w:rtl/>
        </w:rPr>
        <w:t>منها منع التقليد والنقل واستلهام لوحات أخرى، ومراعاة الأمانة الأدبية والفنية.</w:t>
      </w:r>
    </w:p>
    <w:p w:rsidR="00F861B1" w:rsidRDefault="00F861B1">
      <w:pPr>
        <w:keepLines/>
        <w:bidi/>
        <w:spacing w:after="100" w:line="340" w:lineRule="exact"/>
      </w:pPr>
    </w:p>
    <w:sectPr w:rsidR="00F861B1" w:rsidSect="00034616">
      <w:headerReference w:type="default" r:id="rId8"/>
      <w:footerReference w:type="default" r:id="rId9"/>
      <w:pgSz w:w="11906" w:h="16838"/>
      <w:pgMar w:top="2480" w:right="800" w:bottom="840" w:left="800" w:header="46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35D" w:rsidRDefault="007F335D">
      <w:pPr>
        <w:spacing w:line="240" w:lineRule="auto"/>
      </w:pPr>
      <w:r>
        <w:separator/>
      </w:r>
    </w:p>
  </w:endnote>
  <w:endnote w:type="continuationSeparator" w:id="0">
    <w:p w:rsidR="007F335D" w:rsidRDefault="007F33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B2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921" w:rsidRDefault="00B56921">
    <w:pPr>
      <w:pStyle w:val="Footer"/>
      <w:bidi/>
      <w:spacing w:line="260" w:lineRule="exac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35D" w:rsidRDefault="007F335D">
      <w:pPr>
        <w:spacing w:line="240" w:lineRule="auto"/>
      </w:pPr>
      <w:r>
        <w:separator/>
      </w:r>
    </w:p>
  </w:footnote>
  <w:footnote w:type="continuationSeparator" w:id="0">
    <w:p w:rsidR="007F335D" w:rsidRDefault="007F33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921" w:rsidRDefault="00B56921">
    <w:pPr>
      <w:pStyle w:val="Header"/>
      <w:spacing w:line="20" w:lineRule="exact"/>
    </w:pPr>
  </w:p>
  <w:tbl>
    <w:tblPr>
      <w:tblW w:w="0" w:type="auto"/>
      <w:jc w:val="center"/>
      <w:tblBorders>
        <w:top w:val="nil"/>
        <w:left w:val="nil"/>
        <w:bottom w:val="single" w:sz="8" w:space="0" w:color="AE8529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53"/>
      <w:gridCol w:w="5153"/>
    </w:tblGrid>
    <w:tr w:rsidR="00B56921">
      <w:trPr>
        <w:trHeight w:val="1720"/>
        <w:jc w:val="center"/>
      </w:trPr>
      <w:tc>
        <w:tcPr>
          <w:tcW w:w="5153" w:type="dxa"/>
        </w:tcPr>
        <w:p w:rsidR="00B56921" w:rsidRDefault="00326B5B">
          <w:pPr>
            <w:bidi/>
            <w:spacing w:before="260" w:line="500" w:lineRule="exact"/>
            <w:jc w:val="right"/>
          </w:pPr>
          <w:r>
            <w:rPr>
              <w:rFonts w:eastAsia="Sakkal Majalla" w:cs="Sakkal Majalla"/>
              <w:b/>
              <w:bCs/>
              <w:color w:val="AE8529"/>
              <w:sz w:val="42"/>
              <w:szCs w:val="42"/>
              <w:rtl/>
            </w:rPr>
            <w:t>شهر اللغة العربية</w:t>
          </w:r>
        </w:p>
      </w:tc>
      <w:tc>
        <w:tcPr>
          <w:tcW w:w="5153" w:type="dxa"/>
        </w:tcPr>
        <w:p w:rsidR="00B56921" w:rsidRDefault="00326B5B">
          <w:pPr>
            <w:bidi/>
            <w:spacing w:line="320" w:lineRule="exact"/>
          </w:pPr>
          <w:r>
            <w:rPr>
              <w:rFonts w:eastAsia="Sakkal Majalla" w:cs="Sakkal Majalla"/>
              <w:b/>
              <w:bCs/>
              <w:color w:val="123D84"/>
              <w:sz w:val="28"/>
              <w:szCs w:val="28"/>
              <w:rtl/>
            </w:rPr>
            <w:t>المملكة العربية السعودية</w:t>
          </w:r>
          <w:r>
            <w:rPr>
              <w:rFonts w:eastAsia="Sakkal Majalla" w:cs="Sakkal Majalla"/>
              <w:b/>
              <w:bCs/>
              <w:color w:val="123D84"/>
              <w:sz w:val="28"/>
              <w:szCs w:val="28"/>
              <w:rtl/>
            </w:rPr>
            <w:br/>
            <w:t>وزارة التعليم</w:t>
          </w:r>
          <w:r>
            <w:rPr>
              <w:rFonts w:eastAsia="Sakkal Majalla" w:cs="Sakkal Majalla"/>
              <w:b/>
              <w:bCs/>
              <w:color w:val="123D84"/>
              <w:sz w:val="28"/>
              <w:szCs w:val="28"/>
              <w:rtl/>
            </w:rPr>
            <w:br/>
            <w:t>جامعة نجران</w:t>
          </w:r>
          <w:r>
            <w:rPr>
              <w:rFonts w:eastAsia="Sakkal Majalla" w:cs="Sakkal Majalla"/>
              <w:b/>
              <w:bCs/>
              <w:color w:val="123D84"/>
              <w:sz w:val="28"/>
              <w:szCs w:val="28"/>
              <w:rtl/>
            </w:rPr>
            <w:br/>
          </w:r>
          <w:r w:rsidR="00A547F8">
            <w:rPr>
              <w:rFonts w:eastAsia="Sakkal Majalla" w:cs="Sakkal Majalla" w:hint="cs"/>
              <w:b/>
              <w:bCs/>
              <w:color w:val="123D84"/>
              <w:sz w:val="28"/>
              <w:szCs w:val="28"/>
              <w:rtl/>
            </w:rPr>
            <w:t>الإدارة العامة للاتصال</w:t>
          </w:r>
          <w:r>
            <w:rPr>
              <w:rFonts w:eastAsia="Sakkal Majalla" w:cs="Sakkal Majalla"/>
              <w:b/>
              <w:bCs/>
              <w:color w:val="123D84"/>
              <w:sz w:val="28"/>
              <w:szCs w:val="28"/>
              <w:rtl/>
            </w:rPr>
            <w:t xml:space="preserve"> المؤسسي والإثراء المعرفي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B5B"/>
    <w:rsid w:val="00326F90"/>
    <w:rsid w:val="007F335D"/>
    <w:rsid w:val="00A547F8"/>
    <w:rsid w:val="00A75B11"/>
    <w:rsid w:val="00AA1D8D"/>
    <w:rsid w:val="00B47730"/>
    <w:rsid w:val="00B56921"/>
    <w:rsid w:val="00CB0664"/>
    <w:rsid w:val="00D65074"/>
    <w:rsid w:val="00F861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C9C72C"/>
  <w14:defaultImageDpi w14:val="300"/>
  <w15:docId w15:val="{E768EA56-F60D-6945-A523-B9052E5E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akkal Majalla" w:hAnsi="Sakkal Majalla"/>
      <w:color w:val="000000"/>
      <w:sz w:val="3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60E8F1-591A-6343-A275-12253A8DF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شروط المشاركة في مسابقة شهر اللغة العربية للمرحلة الجامعية</dc:title>
  <dc:subject>شروط الفئات الخمس ومتطلبات الترشيح والفرز والرفع</dc:subject>
  <dc:creator>جامعة نجران</dc:creator>
  <cp:keywords/>
  <dc:description>generated by python-docx</dc:description>
  <cp:lastModifiedBy>Dr. Naji Alyami</cp:lastModifiedBy>
  <cp:revision>2</cp:revision>
  <dcterms:created xsi:type="dcterms:W3CDTF">2026-10-31T15:03:00Z</dcterms:created>
  <dcterms:modified xsi:type="dcterms:W3CDTF">2026-10-31T15:03:00Z</dcterms:modified>
  <cp:category/>
</cp:coreProperties>
</file>